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BD" w:rsidRDefault="006C56BD" w:rsidP="006C56BD">
      <w:pPr>
        <w:pStyle w:val="1"/>
        <w:jc w:val="right"/>
        <w:rPr>
          <w:rFonts w:hint="eastAsia"/>
        </w:rPr>
      </w:pPr>
      <w:bookmarkStart w:id="0" w:name="_GoBack"/>
      <w:bookmarkEnd w:id="0"/>
      <w:r>
        <w:rPr>
          <w:rFonts w:hint="eastAsia"/>
        </w:rPr>
        <w:t>別紙２</w:t>
      </w:r>
    </w:p>
    <w:p w:rsidR="006C56BD" w:rsidRDefault="006C56BD" w:rsidP="006C56BD">
      <w:pPr>
        <w:pStyle w:val="1"/>
        <w:jc w:val="center"/>
        <w:rPr>
          <w:rFonts w:hint="eastAsia"/>
        </w:rPr>
      </w:pPr>
      <w:r>
        <w:t>パブリックコメントへの回答</w:t>
      </w:r>
    </w:p>
    <w:p w:rsidR="006C56BD" w:rsidRDefault="006C56BD" w:rsidP="006C56BD">
      <w:pPr>
        <w:pStyle w:val="1"/>
        <w:rPr>
          <w:rFonts w:hint="eastAsia"/>
        </w:rPr>
      </w:pPr>
    </w:p>
    <w:p w:rsidR="006C56BD" w:rsidRDefault="006C56BD" w:rsidP="006C56BD">
      <w:pPr>
        <w:pStyle w:val="1"/>
        <w:rPr>
          <w:rFonts w:hint="eastAsia"/>
        </w:rPr>
      </w:pPr>
    </w:p>
    <w:p w:rsidR="006C56BD" w:rsidRDefault="006C56BD" w:rsidP="006C56BD">
      <w:pPr>
        <w:pStyle w:val="1"/>
        <w:rPr>
          <w:rFonts w:hint="eastAsia"/>
        </w:rPr>
      </w:pPr>
      <w:r>
        <w:t>●</w:t>
      </w:r>
      <w:r>
        <w:t>パブリックコメント実施概要</w:t>
      </w:r>
    </w:p>
    <w:p w:rsidR="006C56BD" w:rsidRDefault="006C56BD" w:rsidP="006C56BD">
      <w:pPr>
        <w:pStyle w:val="1"/>
        <w:rPr>
          <w:rFonts w:hint="eastAsia"/>
        </w:rPr>
      </w:pPr>
      <w:r>
        <w:t>日時：</w:t>
      </w:r>
      <w:r>
        <w:t>2015</w:t>
      </w:r>
      <w:r>
        <w:t>年</w:t>
      </w:r>
      <w:r>
        <w:t>5</w:t>
      </w:r>
      <w:r>
        <w:t>月</w:t>
      </w:r>
      <w:r>
        <w:t>10</w:t>
      </w:r>
      <w:r>
        <w:t>日ー</w:t>
      </w:r>
      <w:r>
        <w:t>6</w:t>
      </w:r>
      <w:r>
        <w:t>月</w:t>
      </w:r>
      <w:r>
        <w:t>1</w:t>
      </w:r>
      <w:r>
        <w:t>日まで</w:t>
      </w:r>
    </w:p>
    <w:p w:rsidR="006C56BD" w:rsidRDefault="006C56BD" w:rsidP="006C56BD">
      <w:pPr>
        <w:pStyle w:val="1"/>
        <w:rPr>
          <w:rFonts w:hint="eastAsia"/>
        </w:rPr>
      </w:pPr>
      <w:r>
        <w:t>有効受付数：</w:t>
      </w:r>
      <w:r>
        <w:t>7</w:t>
      </w:r>
      <w:r>
        <w:t>件</w:t>
      </w:r>
    </w:p>
    <w:p w:rsidR="006C56BD" w:rsidRDefault="006C56BD" w:rsidP="006C56BD">
      <w:pPr>
        <w:pStyle w:val="1"/>
        <w:rPr>
          <w:rFonts w:hint="eastAsia"/>
        </w:rPr>
      </w:pPr>
    </w:p>
    <w:p w:rsidR="006C56BD" w:rsidRDefault="006C56BD" w:rsidP="006C56BD">
      <w:pPr>
        <w:pStyle w:val="1"/>
        <w:rPr>
          <w:rFonts w:hint="eastAsia"/>
        </w:rPr>
      </w:pPr>
      <w:r>
        <w:t>●</w:t>
      </w:r>
      <w:r>
        <w:t>主なご意見と取り扱い</w:t>
      </w:r>
    </w:p>
    <w:p w:rsidR="006C56BD" w:rsidRDefault="006C56BD" w:rsidP="006C56BD">
      <w:pPr>
        <w:pStyle w:val="1"/>
        <w:rPr>
          <w:rFonts w:hint="eastAsia"/>
        </w:rPr>
      </w:pPr>
    </w:p>
    <w:tbl>
      <w:tblPr>
        <w:tblW w:w="93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3915"/>
        <w:gridCol w:w="2355"/>
        <w:gridCol w:w="2310"/>
      </w:tblGrid>
      <w:tr w:rsidR="006C56BD" w:rsidTr="007B5D09">
        <w:tc>
          <w:tcPr>
            <w:tcW w:w="765" w:type="dxa"/>
            <w:tcMar>
              <w:top w:w="100" w:type="dxa"/>
              <w:left w:w="100" w:type="dxa"/>
              <w:bottom w:w="100" w:type="dxa"/>
              <w:right w:w="100" w:type="dxa"/>
            </w:tcMar>
          </w:tcPr>
          <w:p w:rsidR="006C56BD" w:rsidRDefault="006C56BD" w:rsidP="007B5D09">
            <w:pPr>
              <w:pStyle w:val="1"/>
              <w:jc w:val="center"/>
              <w:rPr>
                <w:rFonts w:hint="eastAsia"/>
              </w:rPr>
            </w:pPr>
            <w:r>
              <w:t>番号</w:t>
            </w:r>
          </w:p>
        </w:tc>
        <w:tc>
          <w:tcPr>
            <w:tcW w:w="3915" w:type="dxa"/>
            <w:tcMar>
              <w:top w:w="100" w:type="dxa"/>
              <w:left w:w="100" w:type="dxa"/>
              <w:bottom w:w="100" w:type="dxa"/>
              <w:right w:w="100" w:type="dxa"/>
            </w:tcMar>
          </w:tcPr>
          <w:p w:rsidR="006C56BD" w:rsidRDefault="006C56BD" w:rsidP="007B5D09">
            <w:pPr>
              <w:pStyle w:val="1"/>
              <w:jc w:val="center"/>
              <w:rPr>
                <w:rFonts w:hint="eastAsia"/>
              </w:rPr>
            </w:pPr>
            <w:r>
              <w:t>内容</w:t>
            </w:r>
          </w:p>
        </w:tc>
        <w:tc>
          <w:tcPr>
            <w:tcW w:w="2355" w:type="dxa"/>
            <w:tcMar>
              <w:top w:w="100" w:type="dxa"/>
              <w:left w:w="100" w:type="dxa"/>
              <w:bottom w:w="100" w:type="dxa"/>
              <w:right w:w="100" w:type="dxa"/>
            </w:tcMar>
          </w:tcPr>
          <w:p w:rsidR="006C56BD" w:rsidRDefault="006C56BD" w:rsidP="007B5D09">
            <w:pPr>
              <w:pStyle w:val="1"/>
              <w:jc w:val="center"/>
              <w:rPr>
                <w:rFonts w:hint="eastAsia"/>
              </w:rPr>
            </w:pPr>
            <w:r>
              <w:t>取り扱い</w:t>
            </w:r>
          </w:p>
        </w:tc>
        <w:tc>
          <w:tcPr>
            <w:tcW w:w="2310" w:type="dxa"/>
            <w:tcMar>
              <w:top w:w="100" w:type="dxa"/>
              <w:left w:w="100" w:type="dxa"/>
              <w:bottom w:w="100" w:type="dxa"/>
              <w:right w:w="100" w:type="dxa"/>
            </w:tcMar>
          </w:tcPr>
          <w:p w:rsidR="006C56BD" w:rsidRDefault="006C56BD" w:rsidP="007B5D09">
            <w:pPr>
              <w:pStyle w:val="1"/>
              <w:jc w:val="center"/>
              <w:rPr>
                <w:rFonts w:hint="eastAsia"/>
              </w:rPr>
            </w:pPr>
            <w:r>
              <w:t>回答</w:t>
            </w:r>
          </w:p>
        </w:tc>
      </w:tr>
      <w:tr w:rsidR="006C56BD" w:rsidTr="007B5D09">
        <w:tc>
          <w:tcPr>
            <w:tcW w:w="765" w:type="dxa"/>
            <w:tcMar>
              <w:top w:w="100" w:type="dxa"/>
              <w:left w:w="100" w:type="dxa"/>
              <w:bottom w:w="100" w:type="dxa"/>
              <w:right w:w="100" w:type="dxa"/>
            </w:tcMar>
          </w:tcPr>
          <w:p w:rsidR="006C56BD" w:rsidRDefault="006C56BD" w:rsidP="007B5D09">
            <w:pPr>
              <w:pStyle w:val="1"/>
              <w:jc w:val="left"/>
              <w:rPr>
                <w:rFonts w:hint="eastAsia"/>
              </w:rPr>
            </w:pPr>
          </w:p>
          <w:p w:rsidR="006C56BD" w:rsidRDefault="006C56BD" w:rsidP="007B5D09">
            <w:pPr>
              <w:pStyle w:val="1"/>
              <w:jc w:val="left"/>
              <w:rPr>
                <w:rFonts w:hint="eastAsia"/>
              </w:rPr>
            </w:pPr>
            <w:r>
              <w:t>１</w:t>
            </w:r>
          </w:p>
          <w:p w:rsidR="006C56BD" w:rsidRDefault="006C56BD" w:rsidP="007B5D09">
            <w:pPr>
              <w:pStyle w:val="1"/>
              <w:jc w:val="left"/>
              <w:rPr>
                <w:rFonts w:hint="eastAsia"/>
              </w:rPr>
            </w:pPr>
          </w:p>
        </w:tc>
        <w:tc>
          <w:tcPr>
            <w:tcW w:w="3915" w:type="dxa"/>
            <w:tcMar>
              <w:top w:w="100" w:type="dxa"/>
              <w:left w:w="100" w:type="dxa"/>
              <w:bottom w:w="100" w:type="dxa"/>
              <w:right w:w="100" w:type="dxa"/>
            </w:tcMar>
          </w:tcPr>
          <w:p w:rsidR="006C56BD" w:rsidRDefault="006C56BD" w:rsidP="007B5D09">
            <w:pPr>
              <w:pStyle w:val="1"/>
              <w:jc w:val="left"/>
              <w:rPr>
                <w:rFonts w:hint="eastAsia"/>
              </w:rPr>
            </w:pPr>
            <w:r>
              <w:t>今でも（地域が）広いリーグなのにこれ以上広くなるのは、非常に（参戦が）厳しい。現状のリーグ戦でも日帰りが出来ない会場への移動は人数が揃わなかったり、経費が嵩み、ベストメンバーが組めなくなってしまっていた。地域リーグは無理なく参加できる区分けで行うべきではないか。</w:t>
            </w:r>
          </w:p>
          <w:p w:rsidR="006C56BD" w:rsidRDefault="006C56BD" w:rsidP="007B5D09">
            <w:pPr>
              <w:pStyle w:val="1"/>
              <w:jc w:val="left"/>
              <w:rPr>
                <w:rFonts w:hint="eastAsia"/>
              </w:rPr>
            </w:pPr>
          </w:p>
          <w:p w:rsidR="006C56BD" w:rsidRDefault="006C56BD" w:rsidP="007B5D09">
            <w:pPr>
              <w:pStyle w:val="1"/>
              <w:jc w:val="left"/>
              <w:rPr>
                <w:rFonts w:hint="eastAsia"/>
              </w:rPr>
            </w:pPr>
          </w:p>
        </w:tc>
        <w:tc>
          <w:tcPr>
            <w:tcW w:w="2355" w:type="dxa"/>
            <w:tcMar>
              <w:top w:w="100" w:type="dxa"/>
              <w:left w:w="100" w:type="dxa"/>
              <w:bottom w:w="100" w:type="dxa"/>
              <w:right w:w="100" w:type="dxa"/>
            </w:tcMar>
          </w:tcPr>
          <w:p w:rsidR="006C56BD" w:rsidRDefault="006C56BD" w:rsidP="007B5D09">
            <w:pPr>
              <w:pStyle w:val="1"/>
              <w:jc w:val="left"/>
              <w:rPr>
                <w:rFonts w:hint="eastAsia"/>
              </w:rPr>
            </w:pPr>
            <w:r>
              <w:t>考え方は盛り込まれております。また継続して検討して参ります。</w:t>
            </w:r>
          </w:p>
        </w:tc>
        <w:tc>
          <w:tcPr>
            <w:tcW w:w="2310" w:type="dxa"/>
            <w:tcMar>
              <w:top w:w="100" w:type="dxa"/>
              <w:left w:w="100" w:type="dxa"/>
              <w:bottom w:w="100" w:type="dxa"/>
              <w:right w:w="100" w:type="dxa"/>
            </w:tcMar>
          </w:tcPr>
          <w:p w:rsidR="006C56BD" w:rsidRDefault="006C56BD" w:rsidP="007B5D09">
            <w:pPr>
              <w:pStyle w:val="1"/>
              <w:jc w:val="left"/>
              <w:rPr>
                <w:rFonts w:hint="eastAsia"/>
              </w:rPr>
            </w:pPr>
            <w:r>
              <w:t>ご意見ありがとうございます。</w:t>
            </w:r>
          </w:p>
          <w:p w:rsidR="006C56BD" w:rsidRDefault="006C56BD" w:rsidP="007B5D09">
            <w:pPr>
              <w:pStyle w:val="1"/>
              <w:jc w:val="left"/>
              <w:rPr>
                <w:rFonts w:hint="eastAsia"/>
              </w:rPr>
            </w:pPr>
            <w:r>
              <w:t>遠方の移動については。今後各地域リーグや各クラブチームへの助成等を検討して参ります。また、各地域リーグ実行委員会で各クラブチームにヒアリングし参加しやすい大会日程等を組む事で負担</w:t>
            </w:r>
            <w:r>
              <w:rPr>
                <w:rFonts w:hint="eastAsia"/>
              </w:rPr>
              <w:t>を</w:t>
            </w:r>
            <w:r>
              <w:t>軽減する予定です。</w:t>
            </w:r>
          </w:p>
          <w:p w:rsidR="006C56BD" w:rsidRDefault="006C56BD" w:rsidP="007B5D09">
            <w:pPr>
              <w:pStyle w:val="1"/>
              <w:jc w:val="left"/>
              <w:rPr>
                <w:rFonts w:hint="eastAsia"/>
              </w:rPr>
            </w:pPr>
          </w:p>
        </w:tc>
      </w:tr>
      <w:tr w:rsidR="006C56BD" w:rsidTr="007B5D09">
        <w:tc>
          <w:tcPr>
            <w:tcW w:w="765" w:type="dxa"/>
            <w:tcMar>
              <w:top w:w="100" w:type="dxa"/>
              <w:left w:w="100" w:type="dxa"/>
              <w:bottom w:w="100" w:type="dxa"/>
              <w:right w:w="100" w:type="dxa"/>
            </w:tcMar>
          </w:tcPr>
          <w:p w:rsidR="006C56BD" w:rsidRDefault="006C56BD" w:rsidP="007B5D09">
            <w:pPr>
              <w:pStyle w:val="1"/>
              <w:jc w:val="left"/>
              <w:rPr>
                <w:rFonts w:hint="eastAsia"/>
              </w:rPr>
            </w:pPr>
            <w:r>
              <w:t>２</w:t>
            </w:r>
          </w:p>
        </w:tc>
        <w:tc>
          <w:tcPr>
            <w:tcW w:w="3915" w:type="dxa"/>
            <w:tcMar>
              <w:top w:w="100" w:type="dxa"/>
              <w:left w:w="100" w:type="dxa"/>
              <w:bottom w:w="100" w:type="dxa"/>
              <w:right w:w="100" w:type="dxa"/>
            </w:tcMar>
          </w:tcPr>
          <w:p w:rsidR="006C56BD" w:rsidRDefault="006C56BD" w:rsidP="007B5D09">
            <w:pPr>
              <w:pStyle w:val="1"/>
              <w:jc w:val="left"/>
              <w:rPr>
                <w:rFonts w:hint="eastAsia"/>
              </w:rPr>
            </w:pPr>
            <w:r>
              <w:t>地域リーグ再編する事でチーム数が増え、試合数が増える事はとても喜ばしい事です。今後これ以上試合数が減らない事を希望します。</w:t>
            </w:r>
          </w:p>
          <w:p w:rsidR="006C56BD" w:rsidRDefault="006C56BD" w:rsidP="007B5D09">
            <w:pPr>
              <w:pStyle w:val="1"/>
              <w:jc w:val="left"/>
              <w:rPr>
                <w:rFonts w:hint="eastAsia"/>
              </w:rPr>
            </w:pPr>
          </w:p>
        </w:tc>
        <w:tc>
          <w:tcPr>
            <w:tcW w:w="2355" w:type="dxa"/>
            <w:tcMar>
              <w:top w:w="100" w:type="dxa"/>
              <w:left w:w="100" w:type="dxa"/>
              <w:bottom w:w="100" w:type="dxa"/>
              <w:right w:w="100" w:type="dxa"/>
            </w:tcMar>
          </w:tcPr>
          <w:p w:rsidR="006C56BD" w:rsidRDefault="006C56BD" w:rsidP="007B5D09">
            <w:pPr>
              <w:pStyle w:val="1"/>
              <w:jc w:val="left"/>
              <w:rPr>
                <w:rFonts w:hint="eastAsia"/>
              </w:rPr>
            </w:pPr>
            <w:r>
              <w:t>継続して検討して参ります。</w:t>
            </w:r>
          </w:p>
        </w:tc>
        <w:tc>
          <w:tcPr>
            <w:tcW w:w="2310" w:type="dxa"/>
            <w:tcMar>
              <w:top w:w="100" w:type="dxa"/>
              <w:left w:w="100" w:type="dxa"/>
              <w:bottom w:w="100" w:type="dxa"/>
              <w:right w:w="100" w:type="dxa"/>
            </w:tcMar>
          </w:tcPr>
          <w:p w:rsidR="006C56BD" w:rsidRDefault="006C56BD" w:rsidP="007B5D09">
            <w:pPr>
              <w:pStyle w:val="1"/>
              <w:jc w:val="left"/>
              <w:rPr>
                <w:rFonts w:hint="eastAsia"/>
              </w:rPr>
            </w:pPr>
            <w:r>
              <w:t>ご意見ありがとうござい</w:t>
            </w:r>
            <w:r>
              <w:rPr>
                <w:rFonts w:hint="eastAsia"/>
              </w:rPr>
              <w:t>ます</w:t>
            </w:r>
            <w:r>
              <w:t>。</w:t>
            </w:r>
          </w:p>
          <w:p w:rsidR="006C56BD" w:rsidRDefault="006C56BD" w:rsidP="007B5D09">
            <w:pPr>
              <w:pStyle w:val="1"/>
              <w:jc w:val="left"/>
              <w:rPr>
                <w:rFonts w:hint="eastAsia"/>
              </w:rPr>
            </w:pPr>
            <w:r>
              <w:t>各地域リーグでの試合数</w:t>
            </w:r>
            <w:r>
              <w:rPr>
                <w:rFonts w:hint="eastAsia"/>
              </w:rPr>
              <w:t>格</w:t>
            </w:r>
            <w:r>
              <w:t>差を解消</w:t>
            </w:r>
          </w:p>
          <w:p w:rsidR="006C56BD" w:rsidRDefault="006C56BD" w:rsidP="007B5D09">
            <w:pPr>
              <w:pStyle w:val="1"/>
              <w:jc w:val="left"/>
              <w:rPr>
                <w:rFonts w:hint="eastAsia"/>
              </w:rPr>
            </w:pPr>
            <w:r>
              <w:t>するためにも、各地域リーグは３チーム以上で行うこ</w:t>
            </w:r>
            <w:r>
              <w:lastRenderedPageBreak/>
              <w:t>とが望ましいと考えおります。それに伴う各クラブチームの負担が増えないよう併せて継続して検討します。</w:t>
            </w:r>
          </w:p>
          <w:p w:rsidR="006C56BD" w:rsidRDefault="006C56BD" w:rsidP="007B5D09">
            <w:pPr>
              <w:pStyle w:val="1"/>
              <w:jc w:val="left"/>
              <w:rPr>
                <w:rFonts w:hint="eastAsia"/>
              </w:rPr>
            </w:pPr>
          </w:p>
        </w:tc>
      </w:tr>
      <w:tr w:rsidR="006C56BD" w:rsidTr="007B5D09">
        <w:tc>
          <w:tcPr>
            <w:tcW w:w="765" w:type="dxa"/>
            <w:tcMar>
              <w:top w:w="100" w:type="dxa"/>
              <w:left w:w="100" w:type="dxa"/>
              <w:bottom w:w="100" w:type="dxa"/>
              <w:right w:w="100" w:type="dxa"/>
            </w:tcMar>
          </w:tcPr>
          <w:p w:rsidR="006C56BD" w:rsidRDefault="006C56BD" w:rsidP="007B5D09">
            <w:pPr>
              <w:pStyle w:val="1"/>
              <w:jc w:val="left"/>
              <w:rPr>
                <w:rFonts w:hint="eastAsia"/>
              </w:rPr>
            </w:pPr>
            <w:r>
              <w:lastRenderedPageBreak/>
              <w:t>3</w:t>
            </w:r>
          </w:p>
          <w:p w:rsidR="006C56BD" w:rsidRDefault="006C56BD" w:rsidP="007B5D09">
            <w:pPr>
              <w:pStyle w:val="1"/>
              <w:jc w:val="left"/>
              <w:rPr>
                <w:rFonts w:hint="eastAsia"/>
              </w:rPr>
            </w:pPr>
          </w:p>
        </w:tc>
        <w:tc>
          <w:tcPr>
            <w:tcW w:w="3915" w:type="dxa"/>
            <w:tcMar>
              <w:top w:w="100" w:type="dxa"/>
              <w:left w:w="100" w:type="dxa"/>
              <w:bottom w:w="100" w:type="dxa"/>
              <w:right w:w="100" w:type="dxa"/>
            </w:tcMar>
          </w:tcPr>
          <w:p w:rsidR="006C56BD" w:rsidRDefault="006C56BD" w:rsidP="007B5D09">
            <w:pPr>
              <w:pStyle w:val="1"/>
              <w:jc w:val="left"/>
              <w:rPr>
                <w:rFonts w:hint="eastAsia"/>
              </w:rPr>
            </w:pPr>
            <w:r>
              <w:t>チームメンバーの参加率を上げる為にも、基本日曜開催で、最悪でも前泊で移動し試合当日に帰宅できるタイムスケジュールをご配慮いただければ助かります。</w:t>
            </w:r>
          </w:p>
        </w:tc>
        <w:tc>
          <w:tcPr>
            <w:tcW w:w="2355" w:type="dxa"/>
            <w:tcMar>
              <w:top w:w="100" w:type="dxa"/>
              <w:left w:w="100" w:type="dxa"/>
              <w:bottom w:w="100" w:type="dxa"/>
              <w:right w:w="100" w:type="dxa"/>
            </w:tcMar>
          </w:tcPr>
          <w:p w:rsidR="006C56BD" w:rsidRDefault="006C56BD" w:rsidP="007B5D09">
            <w:pPr>
              <w:pStyle w:val="1"/>
              <w:jc w:val="left"/>
              <w:rPr>
                <w:rFonts w:hint="eastAsia"/>
              </w:rPr>
            </w:pPr>
            <w:r>
              <w:t>考え方は、各地域リーグ実行委員会で検討して参ります。</w:t>
            </w:r>
          </w:p>
        </w:tc>
        <w:tc>
          <w:tcPr>
            <w:tcW w:w="2310" w:type="dxa"/>
            <w:tcMar>
              <w:top w:w="100" w:type="dxa"/>
              <w:left w:w="100" w:type="dxa"/>
              <w:bottom w:w="100" w:type="dxa"/>
              <w:right w:w="100" w:type="dxa"/>
            </w:tcMar>
          </w:tcPr>
          <w:p w:rsidR="006C56BD" w:rsidRDefault="006C56BD" w:rsidP="007B5D09">
            <w:pPr>
              <w:pStyle w:val="1"/>
              <w:jc w:val="left"/>
              <w:rPr>
                <w:rFonts w:hint="eastAsia"/>
              </w:rPr>
            </w:pPr>
            <w:r>
              <w:t>ご意見ありがとうございま</w:t>
            </w:r>
            <w:r>
              <w:rPr>
                <w:rFonts w:hint="eastAsia"/>
              </w:rPr>
              <w:t>す</w:t>
            </w:r>
            <w:r>
              <w:t>。各地域リーグに所属するクラブチームの意向を反映しながら大会日程</w:t>
            </w:r>
            <w:r>
              <w:rPr>
                <w:rFonts w:hint="eastAsia"/>
              </w:rPr>
              <w:t>を</w:t>
            </w:r>
            <w:r>
              <w:t>決定して参ります。</w:t>
            </w:r>
          </w:p>
        </w:tc>
      </w:tr>
      <w:tr w:rsidR="006C56BD" w:rsidTr="007B5D09">
        <w:tc>
          <w:tcPr>
            <w:tcW w:w="765" w:type="dxa"/>
            <w:tcMar>
              <w:top w:w="100" w:type="dxa"/>
              <w:left w:w="100" w:type="dxa"/>
              <w:bottom w:w="100" w:type="dxa"/>
              <w:right w:w="100" w:type="dxa"/>
            </w:tcMar>
          </w:tcPr>
          <w:p w:rsidR="006C56BD" w:rsidRDefault="006C56BD" w:rsidP="007B5D09">
            <w:pPr>
              <w:pStyle w:val="1"/>
              <w:jc w:val="left"/>
              <w:rPr>
                <w:rFonts w:hint="eastAsia"/>
              </w:rPr>
            </w:pPr>
            <w:r>
              <w:t>４</w:t>
            </w:r>
          </w:p>
        </w:tc>
        <w:tc>
          <w:tcPr>
            <w:tcW w:w="3915" w:type="dxa"/>
            <w:tcMar>
              <w:top w:w="100" w:type="dxa"/>
              <w:left w:w="100" w:type="dxa"/>
              <w:bottom w:w="100" w:type="dxa"/>
              <w:right w:w="100" w:type="dxa"/>
            </w:tcMar>
          </w:tcPr>
          <w:p w:rsidR="006C56BD" w:rsidRDefault="006C56BD" w:rsidP="007B5D09">
            <w:pPr>
              <w:pStyle w:val="1"/>
              <w:jc w:val="left"/>
              <w:rPr>
                <w:rFonts w:hint="eastAsia"/>
              </w:rPr>
            </w:pPr>
            <w:r>
              <w:t>ホームゲームでのプロモーション機能を活かし、地元開催以外に隣県で</w:t>
            </w:r>
            <w:r>
              <w:rPr>
                <w:rFonts w:hint="eastAsia"/>
              </w:rPr>
              <w:t>の</w:t>
            </w:r>
            <w:r>
              <w:t>新規チーム発足を念頭にその仕掛けてして開催したい。</w:t>
            </w:r>
          </w:p>
          <w:p w:rsidR="006C56BD" w:rsidRDefault="006C56BD" w:rsidP="007B5D09">
            <w:pPr>
              <w:pStyle w:val="1"/>
              <w:jc w:val="left"/>
              <w:rPr>
                <w:rFonts w:hint="eastAsia"/>
              </w:rPr>
            </w:pPr>
          </w:p>
        </w:tc>
        <w:tc>
          <w:tcPr>
            <w:tcW w:w="2355" w:type="dxa"/>
            <w:tcMar>
              <w:top w:w="100" w:type="dxa"/>
              <w:left w:w="100" w:type="dxa"/>
              <w:bottom w:w="100" w:type="dxa"/>
              <w:right w:w="100" w:type="dxa"/>
            </w:tcMar>
          </w:tcPr>
          <w:p w:rsidR="006C56BD" w:rsidRDefault="006C56BD" w:rsidP="007B5D09">
            <w:pPr>
              <w:pStyle w:val="1"/>
              <w:jc w:val="left"/>
              <w:rPr>
                <w:rFonts w:hint="eastAsia"/>
              </w:rPr>
            </w:pPr>
            <w:r>
              <w:t>考え方は、各地域リーグ実行委員会で検討して参ります。</w:t>
            </w:r>
          </w:p>
        </w:tc>
        <w:tc>
          <w:tcPr>
            <w:tcW w:w="2310" w:type="dxa"/>
            <w:tcMar>
              <w:top w:w="100" w:type="dxa"/>
              <w:left w:w="100" w:type="dxa"/>
              <w:bottom w:w="100" w:type="dxa"/>
              <w:right w:w="100" w:type="dxa"/>
            </w:tcMar>
          </w:tcPr>
          <w:p w:rsidR="006C56BD" w:rsidRDefault="006C56BD" w:rsidP="007B5D09">
            <w:pPr>
              <w:pStyle w:val="1"/>
              <w:jc w:val="left"/>
              <w:rPr>
                <w:rFonts w:hint="eastAsia"/>
              </w:rPr>
            </w:pPr>
            <w:r>
              <w:t>各クラブチームにヒアリングしながら、隣県等での開催を検討してまいります。</w:t>
            </w:r>
          </w:p>
        </w:tc>
      </w:tr>
      <w:tr w:rsidR="006C56BD" w:rsidTr="007B5D09">
        <w:tc>
          <w:tcPr>
            <w:tcW w:w="765" w:type="dxa"/>
            <w:tcMar>
              <w:top w:w="100" w:type="dxa"/>
              <w:left w:w="100" w:type="dxa"/>
              <w:bottom w:w="100" w:type="dxa"/>
              <w:right w:w="100" w:type="dxa"/>
            </w:tcMar>
          </w:tcPr>
          <w:p w:rsidR="006C56BD" w:rsidRDefault="006C56BD" w:rsidP="007B5D09">
            <w:pPr>
              <w:pStyle w:val="1"/>
              <w:jc w:val="left"/>
              <w:rPr>
                <w:rFonts w:hint="eastAsia"/>
              </w:rPr>
            </w:pPr>
            <w:r>
              <w:t>５</w:t>
            </w:r>
          </w:p>
        </w:tc>
        <w:tc>
          <w:tcPr>
            <w:tcW w:w="3915" w:type="dxa"/>
            <w:tcMar>
              <w:top w:w="100" w:type="dxa"/>
              <w:left w:w="100" w:type="dxa"/>
              <w:bottom w:w="100" w:type="dxa"/>
              <w:right w:w="100" w:type="dxa"/>
            </w:tcMar>
          </w:tcPr>
          <w:p w:rsidR="006C56BD" w:rsidRDefault="006C56BD" w:rsidP="007B5D09">
            <w:pPr>
              <w:pStyle w:val="1"/>
              <w:jc w:val="left"/>
              <w:rPr>
                <w:rFonts w:hint="eastAsia"/>
              </w:rPr>
            </w:pPr>
            <w:r>
              <w:t>各リーグ戦の区分けについては、その都度、クラブチームにヒアリングを行い、リーグ構成を判断すべきだと思います。</w:t>
            </w:r>
          </w:p>
        </w:tc>
        <w:tc>
          <w:tcPr>
            <w:tcW w:w="2355" w:type="dxa"/>
            <w:tcMar>
              <w:top w:w="100" w:type="dxa"/>
              <w:left w:w="100" w:type="dxa"/>
              <w:bottom w:w="100" w:type="dxa"/>
              <w:right w:w="100" w:type="dxa"/>
            </w:tcMar>
          </w:tcPr>
          <w:p w:rsidR="006C56BD" w:rsidRDefault="006C56BD" w:rsidP="007B5D09">
            <w:pPr>
              <w:pStyle w:val="1"/>
              <w:jc w:val="left"/>
              <w:rPr>
                <w:rFonts w:hint="eastAsia"/>
              </w:rPr>
            </w:pPr>
            <w:r>
              <w:t>検討材料とさせて頂きます。</w:t>
            </w:r>
          </w:p>
        </w:tc>
        <w:tc>
          <w:tcPr>
            <w:tcW w:w="2310" w:type="dxa"/>
            <w:tcMar>
              <w:top w:w="100" w:type="dxa"/>
              <w:left w:w="100" w:type="dxa"/>
              <w:bottom w:w="100" w:type="dxa"/>
              <w:right w:w="100" w:type="dxa"/>
            </w:tcMar>
          </w:tcPr>
          <w:p w:rsidR="006C56BD" w:rsidRDefault="006C56BD" w:rsidP="007B5D09">
            <w:pPr>
              <w:pStyle w:val="1"/>
              <w:jc w:val="left"/>
              <w:rPr>
                <w:rFonts w:hint="eastAsia"/>
              </w:rPr>
            </w:pPr>
            <w:r>
              <w:t>クラブチームミーティングや個別にヒアリングし、各クラブの意向を反映して参ります。</w:t>
            </w:r>
          </w:p>
        </w:tc>
      </w:tr>
      <w:tr w:rsidR="006C56BD" w:rsidTr="007B5D09">
        <w:tc>
          <w:tcPr>
            <w:tcW w:w="765" w:type="dxa"/>
            <w:tcMar>
              <w:top w:w="100" w:type="dxa"/>
              <w:left w:w="100" w:type="dxa"/>
              <w:bottom w:w="100" w:type="dxa"/>
              <w:right w:w="100" w:type="dxa"/>
            </w:tcMar>
          </w:tcPr>
          <w:p w:rsidR="006C56BD" w:rsidRDefault="006C56BD" w:rsidP="007B5D09">
            <w:pPr>
              <w:pStyle w:val="1"/>
              <w:jc w:val="left"/>
              <w:rPr>
                <w:rFonts w:hint="eastAsia"/>
              </w:rPr>
            </w:pPr>
            <w:r>
              <w:t>６</w:t>
            </w:r>
          </w:p>
        </w:tc>
        <w:tc>
          <w:tcPr>
            <w:tcW w:w="3915" w:type="dxa"/>
            <w:tcMar>
              <w:top w:w="100" w:type="dxa"/>
              <w:left w:w="100" w:type="dxa"/>
              <w:bottom w:w="100" w:type="dxa"/>
              <w:right w:w="100" w:type="dxa"/>
            </w:tcMar>
          </w:tcPr>
          <w:p w:rsidR="006C56BD" w:rsidRDefault="006C56BD" w:rsidP="007B5D09">
            <w:pPr>
              <w:pStyle w:val="1"/>
              <w:jc w:val="left"/>
              <w:rPr>
                <w:rFonts w:hint="eastAsia"/>
              </w:rPr>
            </w:pPr>
            <w:r>
              <w:t>名古屋は西日本ブロックになっており九州までとなるとくくりが大きいのではないかと感じており東日本リーグでも良いのかと思います。また、中日本ブロックとして長野、山梨、愛知、岐阜、静岡、富山、石川、福井をひとくくりとするのが良いのではないか。</w:t>
            </w:r>
          </w:p>
        </w:tc>
        <w:tc>
          <w:tcPr>
            <w:tcW w:w="2355" w:type="dxa"/>
            <w:tcMar>
              <w:top w:w="100" w:type="dxa"/>
              <w:left w:w="100" w:type="dxa"/>
              <w:bottom w:w="100" w:type="dxa"/>
              <w:right w:w="100" w:type="dxa"/>
            </w:tcMar>
          </w:tcPr>
          <w:p w:rsidR="006C56BD" w:rsidRDefault="006C56BD" w:rsidP="007B5D09">
            <w:pPr>
              <w:pStyle w:val="1"/>
              <w:jc w:val="left"/>
              <w:rPr>
                <w:rFonts w:hint="eastAsia"/>
              </w:rPr>
            </w:pPr>
            <w:r>
              <w:t>考え方は盛り込まれております。また継続して検討して参ります。</w:t>
            </w:r>
          </w:p>
        </w:tc>
        <w:tc>
          <w:tcPr>
            <w:tcW w:w="2310" w:type="dxa"/>
            <w:tcMar>
              <w:top w:w="100" w:type="dxa"/>
              <w:left w:w="100" w:type="dxa"/>
              <w:bottom w:w="100" w:type="dxa"/>
              <w:right w:w="100" w:type="dxa"/>
            </w:tcMar>
          </w:tcPr>
          <w:p w:rsidR="006C56BD" w:rsidRDefault="006C56BD" w:rsidP="007B5D09">
            <w:pPr>
              <w:pStyle w:val="1"/>
              <w:jc w:val="left"/>
              <w:rPr>
                <w:rFonts w:hint="eastAsia"/>
              </w:rPr>
            </w:pPr>
            <w:r>
              <w:t>次年度以降、該当地域で継続して活動できるチームが３チーム以上となれば、その地域でのリーグ戦を検討して参ります。</w:t>
            </w:r>
          </w:p>
        </w:tc>
      </w:tr>
      <w:tr w:rsidR="006C56BD" w:rsidTr="007B5D09">
        <w:tc>
          <w:tcPr>
            <w:tcW w:w="765" w:type="dxa"/>
            <w:tcMar>
              <w:top w:w="100" w:type="dxa"/>
              <w:left w:w="100" w:type="dxa"/>
              <w:bottom w:w="100" w:type="dxa"/>
              <w:right w:w="100" w:type="dxa"/>
            </w:tcMar>
          </w:tcPr>
          <w:p w:rsidR="006C56BD" w:rsidRDefault="006C56BD" w:rsidP="007B5D09">
            <w:pPr>
              <w:pStyle w:val="1"/>
              <w:jc w:val="left"/>
              <w:rPr>
                <w:rFonts w:hint="eastAsia"/>
              </w:rPr>
            </w:pPr>
            <w:r>
              <w:lastRenderedPageBreak/>
              <w:t>７</w:t>
            </w:r>
          </w:p>
        </w:tc>
        <w:tc>
          <w:tcPr>
            <w:tcW w:w="3915" w:type="dxa"/>
            <w:tcMar>
              <w:top w:w="100" w:type="dxa"/>
              <w:left w:w="100" w:type="dxa"/>
              <w:bottom w:w="100" w:type="dxa"/>
              <w:right w:w="100" w:type="dxa"/>
            </w:tcMar>
          </w:tcPr>
          <w:p w:rsidR="006C56BD" w:rsidRDefault="006C56BD" w:rsidP="007B5D09">
            <w:pPr>
              <w:pStyle w:val="1"/>
              <w:jc w:val="left"/>
              <w:rPr>
                <w:rFonts w:hint="eastAsia"/>
              </w:rPr>
            </w:pPr>
            <w:r>
              <w:t>「関東甲信」、「北信越」などの表現と、その都道府県の割当があっていない。</w:t>
            </w:r>
          </w:p>
        </w:tc>
        <w:tc>
          <w:tcPr>
            <w:tcW w:w="2355" w:type="dxa"/>
            <w:tcMar>
              <w:top w:w="100" w:type="dxa"/>
              <w:left w:w="100" w:type="dxa"/>
              <w:bottom w:w="100" w:type="dxa"/>
              <w:right w:w="100" w:type="dxa"/>
            </w:tcMar>
          </w:tcPr>
          <w:p w:rsidR="006C56BD" w:rsidRDefault="006C56BD" w:rsidP="007B5D09">
            <w:pPr>
              <w:pStyle w:val="1"/>
              <w:jc w:val="left"/>
              <w:rPr>
                <w:rFonts w:hint="eastAsia"/>
              </w:rPr>
            </w:pPr>
            <w:r>
              <w:t>地域の表現を削除します。</w:t>
            </w:r>
          </w:p>
        </w:tc>
        <w:tc>
          <w:tcPr>
            <w:tcW w:w="2310" w:type="dxa"/>
            <w:tcMar>
              <w:top w:w="100" w:type="dxa"/>
              <w:left w:w="100" w:type="dxa"/>
              <w:bottom w:w="100" w:type="dxa"/>
              <w:right w:w="100" w:type="dxa"/>
            </w:tcMar>
          </w:tcPr>
          <w:p w:rsidR="006C56BD" w:rsidRDefault="006C56BD" w:rsidP="007B5D09">
            <w:pPr>
              <w:pStyle w:val="1"/>
              <w:jc w:val="left"/>
              <w:rPr>
                <w:rFonts w:hint="eastAsia"/>
              </w:rPr>
            </w:pPr>
            <w:r>
              <w:t>各地域の表現を削除しました。地域の表現を使用せず、今までの実績と今後の方向性に合わせ区分けをしております。</w:t>
            </w:r>
          </w:p>
        </w:tc>
      </w:tr>
    </w:tbl>
    <w:p w:rsidR="00B142B2" w:rsidRPr="006C56BD" w:rsidRDefault="00B142B2"/>
    <w:sectPr w:rsidR="00B142B2" w:rsidRPr="006C56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Domine">
    <w:altName w:val="ＭＳ 明朝"/>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BD"/>
    <w:rsid w:val="006C56BD"/>
    <w:rsid w:val="00B14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43838C-8121-4659-95B1-9B63C930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6BD"/>
    <w:pPr>
      <w:widowControl w:val="0"/>
      <w:jc w:val="both"/>
    </w:pPr>
    <w:rPr>
      <w:rFonts w:ascii="Domine" w:hAnsi="Domine" w:cs="Domine"/>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1"/>
    <w:rsid w:val="006C56BD"/>
    <w:pPr>
      <w:widowControl w:val="0"/>
      <w:jc w:val="both"/>
    </w:pPr>
    <w:rPr>
      <w:rFonts w:ascii="Domine" w:hAnsi="Domine" w:cs="Domin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 harada</dc:creator>
  <cp:keywords/>
  <dc:description/>
  <cp:lastModifiedBy>risa harada</cp:lastModifiedBy>
  <cp:revision>1</cp:revision>
  <dcterms:created xsi:type="dcterms:W3CDTF">2015-07-06T04:40:00Z</dcterms:created>
  <dcterms:modified xsi:type="dcterms:W3CDTF">2015-07-06T04:40:00Z</dcterms:modified>
</cp:coreProperties>
</file>